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B0C7" w14:textId="77777777" w:rsidR="001035DD" w:rsidRPr="00CA32D6" w:rsidRDefault="00714AAE">
      <w:pPr>
        <w:jc w:val="center"/>
        <w:rPr>
          <w:lang w:val="it-IT"/>
        </w:rPr>
      </w:pPr>
      <w:r w:rsidRPr="00CA32D6">
        <w:rPr>
          <w:b/>
          <w:sz w:val="22"/>
          <w:lang w:val="it-IT"/>
        </w:rPr>
        <w:t>PRÍLOHA Č. 7 K ZMLUVE O DIELO</w:t>
      </w:r>
    </w:p>
    <w:p w14:paraId="59D5BA7A" w14:textId="77777777" w:rsidR="001035DD" w:rsidRPr="00CA32D6" w:rsidRDefault="00714AAE">
      <w:pPr>
        <w:jc w:val="center"/>
        <w:rPr>
          <w:lang w:val="it-IT"/>
        </w:rPr>
      </w:pPr>
      <w:r w:rsidRPr="00CA32D6">
        <w:rPr>
          <w:b/>
          <w:sz w:val="30"/>
          <w:lang w:val="it-IT"/>
        </w:rPr>
        <w:t>ZMLUVA O ZABEZPEČENÍ OCHRANY DÔVERNÝCH INFORMÁCIÍ</w:t>
      </w:r>
    </w:p>
    <w:p w14:paraId="775FC1A5" w14:textId="77777777" w:rsidR="001035DD" w:rsidRPr="00CA32D6" w:rsidRDefault="00714AAE">
      <w:pPr>
        <w:jc w:val="center"/>
        <w:rPr>
          <w:lang w:val="it-IT"/>
        </w:rPr>
      </w:pPr>
      <w:r w:rsidRPr="00CA32D6">
        <w:rPr>
          <w:i/>
          <w:lang w:val="it-IT"/>
        </w:rPr>
        <w:t>uzavretá podľa § 269 ods. 2 a § 271 zákona č. 513/1991 Zb. Obchodný zákonník</w:t>
      </w:r>
    </w:p>
    <w:p w14:paraId="2F94C34A" w14:textId="77777777" w:rsidR="001035DD" w:rsidRPr="00CA32D6" w:rsidRDefault="00714AAE">
      <w:pPr>
        <w:spacing w:before="200" w:after="100"/>
        <w:jc w:val="center"/>
        <w:rPr>
          <w:lang w:val="it-IT"/>
        </w:rPr>
      </w:pPr>
      <w:r w:rsidRPr="00CA32D6">
        <w:rPr>
          <w:b/>
          <w:sz w:val="24"/>
          <w:lang w:val="it-IT"/>
        </w:rPr>
        <w:t>Článok I. – Zmluvné strany</w:t>
      </w:r>
    </w:p>
    <w:tbl>
      <w:tblPr>
        <w:tblW w:w="0" w:type="auto"/>
        <w:jc w:val="center"/>
        <w:tblLayout w:type="fixed"/>
        <w:tblLook w:val="04A0" w:firstRow="1" w:lastRow="0" w:firstColumn="1" w:lastColumn="0" w:noHBand="0" w:noVBand="1"/>
      </w:tblPr>
      <w:tblGrid>
        <w:gridCol w:w="2551"/>
        <w:gridCol w:w="6520"/>
      </w:tblGrid>
      <w:tr w:rsidR="001035DD" w14:paraId="0E372586" w14:textId="77777777">
        <w:trPr>
          <w:jc w:val="center"/>
        </w:trPr>
        <w:tc>
          <w:tcPr>
            <w:tcW w:w="2551" w:type="dxa"/>
          </w:tcPr>
          <w:p w14:paraId="7914BA88" w14:textId="77777777" w:rsidR="001035DD" w:rsidRPr="00CA32D6" w:rsidRDefault="00714AAE">
            <w:pPr>
              <w:spacing w:after="40"/>
              <w:rPr>
                <w:lang w:val="it-IT"/>
              </w:rPr>
            </w:pPr>
            <w:r w:rsidRPr="00CA32D6">
              <w:rPr>
                <w:b/>
                <w:sz w:val="19"/>
                <w:lang w:val="it-IT"/>
              </w:rPr>
              <w:t>1.1 BEL / Sprístupňujúca alebo prijímajúca strana</w:t>
            </w:r>
          </w:p>
        </w:tc>
        <w:tc>
          <w:tcPr>
            <w:tcW w:w="6520" w:type="dxa"/>
          </w:tcPr>
          <w:p w14:paraId="2B44ECA4" w14:textId="77777777" w:rsidR="001035DD" w:rsidRDefault="00714AAE">
            <w:pPr>
              <w:spacing w:after="40"/>
            </w:pPr>
            <w:r w:rsidRPr="00CA32D6">
              <w:rPr>
                <w:sz w:val="19"/>
                <w:lang w:val="it-IT"/>
              </w:rPr>
              <w:t>SYRÁREŇ BEL SLOVENSKO, a.s.</w:t>
            </w:r>
            <w:r w:rsidRPr="00CA32D6">
              <w:rPr>
                <w:sz w:val="19"/>
                <w:lang w:val="it-IT"/>
              </w:rPr>
              <w:br/>
              <w:t>Sídlo: Lastomírska 1, 071 01 Michalovce</w:t>
            </w:r>
            <w:r w:rsidRPr="00CA32D6">
              <w:rPr>
                <w:sz w:val="19"/>
                <w:lang w:val="it-IT"/>
              </w:rPr>
              <w:br/>
              <w:t>IČO: 31 651 321</w:t>
            </w:r>
            <w:r w:rsidRPr="00CA32D6">
              <w:rPr>
                <w:sz w:val="19"/>
                <w:lang w:val="it-IT"/>
              </w:rPr>
              <w:br/>
              <w:t>Zapísaná v Obchodnom registri Mestského súdu Košice, oddiel Sa, vložka č. 238/V</w:t>
            </w:r>
            <w:r w:rsidRPr="00CA32D6">
              <w:rPr>
                <w:sz w:val="19"/>
                <w:lang w:val="it-IT"/>
              </w:rPr>
              <w:br/>
              <w:t xml:space="preserve">Zastúpená: Ing. </w:t>
            </w:r>
            <w:r>
              <w:rPr>
                <w:sz w:val="19"/>
              </w:rPr>
              <w:t>Marek Kubovčík, prokurista</w:t>
            </w:r>
            <w:r>
              <w:rPr>
                <w:sz w:val="19"/>
              </w:rPr>
              <w:br/>
              <w:t>(ďalej len „BEL“)</w:t>
            </w:r>
          </w:p>
        </w:tc>
      </w:tr>
      <w:tr w:rsidR="001035DD" w14:paraId="08AF1808" w14:textId="77777777">
        <w:trPr>
          <w:jc w:val="center"/>
        </w:trPr>
        <w:tc>
          <w:tcPr>
            <w:tcW w:w="2551" w:type="dxa"/>
          </w:tcPr>
          <w:p w14:paraId="74A74644" w14:textId="77777777" w:rsidR="001035DD" w:rsidRDefault="00714AAE">
            <w:pPr>
              <w:spacing w:after="40"/>
            </w:pPr>
            <w:r>
              <w:rPr>
                <w:b/>
                <w:sz w:val="19"/>
              </w:rPr>
              <w:t>1.2 Zhotoviteľ / Sprístupňujúca alebo prijímajúca strana</w:t>
            </w:r>
          </w:p>
        </w:tc>
        <w:tc>
          <w:tcPr>
            <w:tcW w:w="6520" w:type="dxa"/>
          </w:tcPr>
          <w:p w14:paraId="503F8E92" w14:textId="77777777" w:rsidR="001035DD" w:rsidRDefault="00714AAE">
            <w:pPr>
              <w:spacing w:after="40"/>
            </w:pPr>
            <w:r>
              <w:rPr>
                <w:b/>
                <w:sz w:val="19"/>
              </w:rPr>
              <w:t xml:space="preserve">Obchodné meno: </w:t>
            </w:r>
            <w:r>
              <w:rPr>
                <w:sz w:val="19"/>
                <w:highlight w:val="yellow"/>
              </w:rPr>
              <w:t>[DOPLNÍ ÚSPEŠNÝ UCHÁDZAČ]</w:t>
            </w:r>
          </w:p>
          <w:p w14:paraId="314D5839" w14:textId="77777777" w:rsidR="001035DD" w:rsidRDefault="00714AAE">
            <w:pPr>
              <w:spacing w:after="40"/>
            </w:pPr>
            <w:r>
              <w:rPr>
                <w:b/>
                <w:sz w:val="19"/>
              </w:rPr>
              <w:t xml:space="preserve">Sídlo: </w:t>
            </w:r>
            <w:r>
              <w:rPr>
                <w:sz w:val="19"/>
                <w:highlight w:val="yellow"/>
              </w:rPr>
              <w:t>[DOPLNÍ ÚSPEŠNÝ UCHÁDZAČ]</w:t>
            </w:r>
          </w:p>
          <w:p w14:paraId="7F3E4CBC" w14:textId="77777777" w:rsidR="001035DD" w:rsidRDefault="00714AAE">
            <w:pPr>
              <w:spacing w:after="40"/>
            </w:pPr>
            <w:r>
              <w:rPr>
                <w:b/>
                <w:sz w:val="19"/>
              </w:rPr>
              <w:t xml:space="preserve">IČO: </w:t>
            </w:r>
            <w:r>
              <w:rPr>
                <w:sz w:val="19"/>
                <w:highlight w:val="yellow"/>
              </w:rPr>
              <w:t>[DOPLNÍ ÚSPEŠNÝ UCHÁDZAČ]</w:t>
            </w:r>
          </w:p>
          <w:p w14:paraId="1412B3D2" w14:textId="77777777" w:rsidR="001035DD" w:rsidRDefault="00714AAE">
            <w:pPr>
              <w:spacing w:after="40"/>
            </w:pPr>
            <w:r>
              <w:rPr>
                <w:b/>
                <w:sz w:val="19"/>
              </w:rPr>
              <w:t xml:space="preserve">Zápis v registri: </w:t>
            </w:r>
            <w:r>
              <w:rPr>
                <w:sz w:val="19"/>
                <w:highlight w:val="yellow"/>
              </w:rPr>
              <w:t>[DOPLNÍ ÚSPEŠNÝ UCHÁDZAČ]</w:t>
            </w:r>
          </w:p>
          <w:p w14:paraId="2C894BF1" w14:textId="77777777" w:rsidR="001035DD" w:rsidRDefault="00714AAE">
            <w:pPr>
              <w:spacing w:after="40"/>
            </w:pPr>
            <w:r>
              <w:rPr>
                <w:b/>
                <w:sz w:val="19"/>
              </w:rPr>
              <w:t xml:space="preserve">Zastúpený: </w:t>
            </w:r>
            <w:r>
              <w:rPr>
                <w:sz w:val="19"/>
                <w:highlight w:val="yellow"/>
              </w:rPr>
              <w:t>[DOPLNÍ ÚSPEŠNÝ UCHÁDZAČ]</w:t>
            </w:r>
          </w:p>
          <w:p w14:paraId="2A332F6C" w14:textId="77777777" w:rsidR="001035DD" w:rsidRDefault="00714AAE">
            <w:pPr>
              <w:spacing w:after="40"/>
            </w:pPr>
            <w:r>
              <w:rPr>
                <w:sz w:val="19"/>
              </w:rPr>
              <w:t>(ďalej len „Zhotoviteľ“; BEL a Zhotoviteľ spolu aj ako „zmluvné strany“)</w:t>
            </w:r>
          </w:p>
        </w:tc>
      </w:tr>
    </w:tbl>
    <w:p w14:paraId="40399D8F" w14:textId="77777777" w:rsidR="001035DD" w:rsidRDefault="00714AAE">
      <w:pPr>
        <w:spacing w:before="200" w:after="100"/>
        <w:jc w:val="center"/>
      </w:pPr>
      <w:r>
        <w:rPr>
          <w:b/>
          <w:sz w:val="24"/>
        </w:rPr>
        <w:t>Článok II. – Účel a vymedzenie pojmov</w:t>
      </w:r>
    </w:p>
    <w:p w14:paraId="7D5E48B1" w14:textId="09D7DC0B" w:rsidR="001035DD" w:rsidRDefault="00714AAE">
      <w:pPr>
        <w:spacing w:after="100" w:line="252" w:lineRule="auto"/>
      </w:pPr>
      <w:r>
        <w:t xml:space="preserve">2.1 Táto zmluva sa uzatvára v súvislosti s obstarávaním a plnením Zmluvy o dielo na stavbu „Prístavba </w:t>
      </w:r>
      <w:r w:rsidR="00CA32D6">
        <w:t>budovy - BEL</w:t>
      </w:r>
      <w:r>
        <w:t>“ (ďalej len „Hlavná zmluva“). Účelom sprístupňovania informácií je príprava ponuky, uzavretie a plnenie Hlavnej zmluvy, kontrola kvality, bezpečnosť prevádzky a plnenie povinností súvisiacich s financovaním projektu (ďalej len „Činnosť“).</w:t>
      </w:r>
    </w:p>
    <w:p w14:paraId="2517B506" w14:textId="77777777" w:rsidR="001035DD" w:rsidRDefault="00714AAE">
      <w:pPr>
        <w:spacing w:after="100" w:line="252" w:lineRule="auto"/>
      </w:pPr>
      <w:r>
        <w:t>2.2 „Dôvernou informáciou“ je akákoľvek neverejná obchodná, technická, prevádzková, finančná, právna, organizačná, bezpečnostná alebo iná informácia sprístupnená jednou zmluvnou stranou druhej strane v akejkoľvek forme, ktorá je označená ako dôverná alebo ktorej dôverný charakter vyplýva z jej povahy, obsahu alebo okolností sprístupnenia. Za dôverné sa považujú aj kópie, výpisy, analýzy, výpočty a dokumenty vytvorené na jej základe.</w:t>
      </w:r>
    </w:p>
    <w:p w14:paraId="19887170" w14:textId="77777777" w:rsidR="001035DD" w:rsidRDefault="00714AAE">
      <w:pPr>
        <w:spacing w:after="100" w:line="252" w:lineRule="auto"/>
      </w:pPr>
      <w:r>
        <w:t>2.3 „Sprístupňujúcou stranou“ je zmluvná strana, ktorá Dôvernú informáciu sprístupňuje; „Prijímajúcou stranou“ je zmluvná strana, ktorá ju prijíma. Každá zmluvná strana môže byť podľa okolností v oboch postaveniach.</w:t>
      </w:r>
    </w:p>
    <w:p w14:paraId="22748964" w14:textId="77777777" w:rsidR="001035DD" w:rsidRDefault="00714AAE">
      <w:pPr>
        <w:spacing w:after="100" w:line="252" w:lineRule="auto"/>
      </w:pPr>
      <w:r>
        <w:t>2.4 „Zástupcami“ sú členovia orgánov, zamestnanci, odborní poradcovia, audítori, poisťovatelia, financujúce subjekty a subdodávatelia Prijímajúcej strany, ktorí potrebujú Dôvernú informáciu na účely Činnosti a sú viazaní povinnosťou mlčanlivosti najmenej v rozsahu tejto zmluvy.</w:t>
      </w:r>
    </w:p>
    <w:p w14:paraId="6BC7818A" w14:textId="77777777" w:rsidR="001035DD" w:rsidRDefault="00714AAE">
      <w:pPr>
        <w:spacing w:before="200" w:after="100"/>
        <w:jc w:val="center"/>
      </w:pPr>
      <w:r>
        <w:rPr>
          <w:b/>
          <w:sz w:val="24"/>
        </w:rPr>
        <w:t>Článok III. – Práva a povinnosti</w:t>
      </w:r>
    </w:p>
    <w:p w14:paraId="5FC17E85" w14:textId="77777777" w:rsidR="001035DD" w:rsidRDefault="00714AAE">
      <w:pPr>
        <w:spacing w:after="100" w:line="252" w:lineRule="auto"/>
      </w:pPr>
      <w:r>
        <w:t>3.1 Prijímajúca strana použije Dôverné informácie výlučne na účely Činnosti, chráni ich najmenej s rovnakou mierou starostlivosti ako vlastné informácie obdobného významu a prijme primerané organizačné, technické a fyzické opatrenia proti strate, zneužitiu, neoprávnenému prístupu alebo sprístupneniu.</w:t>
      </w:r>
    </w:p>
    <w:p w14:paraId="1D1FAA08" w14:textId="77777777" w:rsidR="001035DD" w:rsidRDefault="00714AAE">
      <w:pPr>
        <w:spacing w:after="100" w:line="252" w:lineRule="auto"/>
      </w:pPr>
      <w:r>
        <w:t>3.2 Prijímajúca strana sprístupní Dôverné informácie svojim Zástupcom iba v nevyhnutnom rozsahu a zodpovedá za to, že budú dodržiavať povinnosti podľa tejto zmluvy. Zhotoviteľ zabezpečí rovnakú ochranu aj vo vzťahu ku svojim subdodávateľom.</w:t>
      </w:r>
    </w:p>
    <w:p w14:paraId="62CAB618" w14:textId="77777777" w:rsidR="001035DD" w:rsidRDefault="00714AAE">
      <w:pPr>
        <w:spacing w:after="100" w:line="252" w:lineRule="auto"/>
      </w:pPr>
      <w:r>
        <w:t>3.3 Bez predchádzajúceho písomného súhlasu Sprístupňujúcej strany nesmie Prijímajúca strana Dôvernú informáciu použiť na iný účel, sprístupniť ju inej osobe ani ju rozmnožovať nad rozsah potrebný na Činnosť.</w:t>
      </w:r>
    </w:p>
    <w:p w14:paraId="15B8919C" w14:textId="77777777" w:rsidR="001035DD" w:rsidRDefault="00714AAE">
      <w:pPr>
        <w:spacing w:after="100" w:line="252" w:lineRule="auto"/>
      </w:pPr>
      <w:r>
        <w:lastRenderedPageBreak/>
        <w:t>3.4 Za porušenie tejto zmluvy sa nepovažuje sprístupnenie informácií, ktoré vyžaduje zákon, súd alebo iný orgán verejnej moci, ani sprístupnenie Platobnej agentúre, Ministerstvu pôdohospodárstva a rozvoja vidieka SR, orgánom Európskej únie, kontrolným alebo auditným orgánom a odborným poradcom viazaným mlčanlivosťou. Ak to právne predpisy umožňujú, Prijímajúca strana o takom sprístupnení vopred alebo bezodkladne informuje Sprístupňujúcu stranu.</w:t>
      </w:r>
    </w:p>
    <w:p w14:paraId="64B6CDCF" w14:textId="77777777" w:rsidR="001035DD" w:rsidRDefault="00714AAE">
      <w:pPr>
        <w:spacing w:after="100" w:line="252" w:lineRule="auto"/>
      </w:pPr>
      <w:r>
        <w:t>3.5 Povinnosť mlčanlivosti sa nevzťahuje na informáciu, ktorá: a) bola v čase sprístupnenia verejne známa; b) sa stala verejne známou bez porušenia tejto zmluvy; c) bola Prijímajúcej strane preukázateľne známa pred sprístupnením bez povinnosti mlčanlivosti; d) bola zákonne získaná od tretej osoby oprávnenej ju sprístupniť; alebo e) bola nezávisle vytvorená bez použitia Dôverných informácií.</w:t>
      </w:r>
    </w:p>
    <w:p w14:paraId="54026A9F" w14:textId="77777777" w:rsidR="001035DD" w:rsidRDefault="00714AAE">
      <w:pPr>
        <w:spacing w:after="100" w:line="252" w:lineRule="auto"/>
      </w:pPr>
      <w:r>
        <w:t>3.6 Prijímajúca strana bezodkladne oznámi Sprístupňujúcej strane každé zistené alebo dôvodne predpokladané neoprávnené sprístupnenie, stratu alebo zneužitie Dôverných informácií a poskytne súčinnosť pri obmedzení následkov.</w:t>
      </w:r>
    </w:p>
    <w:p w14:paraId="7BC1293A" w14:textId="77777777" w:rsidR="001035DD" w:rsidRDefault="00714AAE">
      <w:pPr>
        <w:spacing w:after="100" w:line="252" w:lineRule="auto"/>
      </w:pPr>
      <w:r>
        <w:t>3.7 Zhotoviteľ, jeho zamestnanci, Zástupcovia a subdodávatelia nesmú v priestoroch BEL vytvárať obrazové alebo zvukové záznamy, okrem záznamov nevyhnutných na plnenie Hlavnej zmluvy, vyhotovených so súhlasom BEL a pri dodržaní pravidiel ochrany osobných údajov a prevádzkových pravidiel.</w:t>
      </w:r>
    </w:p>
    <w:p w14:paraId="3C57A39C" w14:textId="77777777" w:rsidR="001035DD" w:rsidRDefault="00714AAE">
      <w:pPr>
        <w:spacing w:after="100" w:line="252" w:lineRule="auto"/>
      </w:pPr>
      <w:r>
        <w:t>3.8 Po skončení Činnosti alebo na písomnú žiadosť Sprístupňujúcej strany Prijímajúca strana Dôverné informácie vráti alebo bezpečne zničí, ak ich ďalšie uchovávanie nevyžaduje právny predpis, rozhodnutie orgánu, pravidlá kontroly projektu, poistná alebo archivačná povinnosť. Archivované kópie zostávajú chránené podľa tejto zmluvy.</w:t>
      </w:r>
    </w:p>
    <w:p w14:paraId="092C7629" w14:textId="77777777" w:rsidR="001035DD" w:rsidRDefault="00714AAE">
      <w:pPr>
        <w:spacing w:before="200" w:after="100"/>
        <w:jc w:val="center"/>
      </w:pPr>
      <w:r>
        <w:rPr>
          <w:b/>
          <w:sz w:val="24"/>
        </w:rPr>
        <w:t>Článok IV. – Trvanie zmluvy</w:t>
      </w:r>
    </w:p>
    <w:p w14:paraId="09BDB83F" w14:textId="77777777" w:rsidR="001035DD" w:rsidRDefault="00714AAE">
      <w:pPr>
        <w:spacing w:after="100" w:line="252" w:lineRule="auto"/>
      </w:pPr>
      <w:r>
        <w:t>4.1 Táto zmluva nadobúda platnosť a účinnosť dňom jej podpisu oboma zmluvnými stranami. Uzavretím Hlavnej zmluvy nezaniká.</w:t>
      </w:r>
    </w:p>
    <w:p w14:paraId="4E5208F3" w14:textId="77777777" w:rsidR="001035DD" w:rsidRDefault="00714AAE">
      <w:pPr>
        <w:spacing w:after="100" w:line="252" w:lineRule="auto"/>
      </w:pPr>
      <w:r>
        <w:t>4.2 Povinnosť mlčanlivosti trvá počas prípravy a realizácie Činnosti a päť rokov po skončení Hlavnej zmluvy. Pri informáciách tvoriacich obchodné tajomstvo trvá po celý čas, kým majú povahu obchodného tajomstva.</w:t>
      </w:r>
    </w:p>
    <w:p w14:paraId="3C2E37BB" w14:textId="77777777" w:rsidR="001035DD" w:rsidRDefault="00714AAE">
      <w:pPr>
        <w:spacing w:after="100" w:line="252" w:lineRule="auto"/>
      </w:pPr>
      <w:r>
        <w:t>4.3 Skončenie tejto zmluvy nemá vplyv na nároky vzniknuté z jej porušenia ani na povinnosť vrátiť alebo zničiť Dôverné informácie.</w:t>
      </w:r>
    </w:p>
    <w:p w14:paraId="541CD886" w14:textId="77777777" w:rsidR="001035DD" w:rsidRDefault="00714AAE">
      <w:pPr>
        <w:spacing w:before="200" w:after="100"/>
        <w:jc w:val="center"/>
      </w:pPr>
      <w:r>
        <w:rPr>
          <w:b/>
          <w:sz w:val="24"/>
        </w:rPr>
        <w:t>Článok V. – Záverečné ustanovenia</w:t>
      </w:r>
    </w:p>
    <w:p w14:paraId="71AB737B" w14:textId="77777777" w:rsidR="001035DD" w:rsidRDefault="00714AAE">
      <w:pPr>
        <w:spacing w:after="100" w:line="252" w:lineRule="auto"/>
      </w:pPr>
      <w:r>
        <w:t>5.1 Táto zmluva sa riadi právnym poriadkom Slovenskej republiky. Na právne vzťahy neupravené touto zmluvou sa použije Obchodný zákonník.</w:t>
      </w:r>
    </w:p>
    <w:p w14:paraId="597A179D" w14:textId="77777777" w:rsidR="001035DD" w:rsidRDefault="00714AAE">
      <w:pPr>
        <w:spacing w:after="100" w:line="252" w:lineRule="auto"/>
      </w:pPr>
      <w:r>
        <w:t>5.2 Pri rozpore medzi touto zmluvou a Hlavnou zmluvou má prednosť Hlavná zmluva. Ustanovenia o kontrole a audite, sprístupnení informácií oprávneným orgánom a archivácii podľa Hlavnej zmluvy zostávajú nedotknuté.</w:t>
      </w:r>
    </w:p>
    <w:p w14:paraId="3BE8CB76" w14:textId="77777777" w:rsidR="001035DD" w:rsidRDefault="00714AAE">
      <w:pPr>
        <w:spacing w:after="100" w:line="252" w:lineRule="auto"/>
      </w:pPr>
      <w:r>
        <w:t>5.3 Zmeny tejto zmluvy sú možné iba písomnými dodatkami podpísanými oboma zmluvnými stranami.</w:t>
      </w:r>
    </w:p>
    <w:p w14:paraId="6CD23725" w14:textId="77777777" w:rsidR="001035DD" w:rsidRPr="00CA32D6" w:rsidRDefault="00714AAE">
      <w:pPr>
        <w:spacing w:after="100" w:line="252" w:lineRule="auto"/>
        <w:rPr>
          <w:lang w:val="it-IT"/>
        </w:rPr>
      </w:pPr>
      <w:r>
        <w:t xml:space="preserve">5.4 Táto zmluva je vyhotovená v slovenskom a anglickom jazyku. </w:t>
      </w:r>
      <w:r w:rsidRPr="00CA32D6">
        <w:rPr>
          <w:lang w:val="it-IT"/>
        </w:rPr>
        <w:t>Pri rozpore má prednosť slovenské znenie. Vyhotovuje sa v štyroch rovnopisoch, po dva pre každú zmluvnú stranu.</w:t>
      </w:r>
    </w:p>
    <w:p w14:paraId="579A7901" w14:textId="77777777" w:rsidR="001035DD" w:rsidRPr="00CA32D6" w:rsidRDefault="00714AAE">
      <w:pPr>
        <w:rPr>
          <w:lang w:val="it-IT"/>
        </w:rPr>
      </w:pPr>
      <w:r w:rsidRPr="00CA32D6">
        <w:rPr>
          <w:lang w:val="it-IT"/>
        </w:rPr>
        <w:br/>
      </w:r>
      <w:r w:rsidRPr="00CA32D6">
        <w:rPr>
          <w:lang w:val="it-IT"/>
        </w:rPr>
        <w:br w:type="page"/>
      </w:r>
    </w:p>
    <w:p w14:paraId="5C211139" w14:textId="77777777" w:rsidR="001035DD" w:rsidRDefault="00714AAE">
      <w:pPr>
        <w:jc w:val="center"/>
      </w:pPr>
      <w:r>
        <w:rPr>
          <w:b/>
          <w:sz w:val="30"/>
        </w:rPr>
        <w:lastRenderedPageBreak/>
        <w:t>CONFIDENTIALITY AGREEMENT</w:t>
      </w:r>
    </w:p>
    <w:p w14:paraId="7B9EAD31" w14:textId="77777777" w:rsidR="001035DD" w:rsidRDefault="00714AAE">
      <w:pPr>
        <w:jc w:val="center"/>
      </w:pPr>
      <w:r>
        <w:rPr>
          <w:i/>
        </w:rPr>
        <w:t>concluded under Sections 269(2) and 271 of Act No. 513/1991 Coll., the Commercial Code</w:t>
      </w:r>
    </w:p>
    <w:p w14:paraId="116729D0" w14:textId="77777777" w:rsidR="001035DD" w:rsidRDefault="00714AAE">
      <w:pPr>
        <w:spacing w:before="200" w:after="100"/>
        <w:jc w:val="center"/>
      </w:pPr>
      <w:r>
        <w:rPr>
          <w:b/>
          <w:sz w:val="24"/>
        </w:rPr>
        <w:t>Article I – Parties</w:t>
      </w:r>
    </w:p>
    <w:p w14:paraId="3DBBD187" w14:textId="77777777" w:rsidR="001035DD" w:rsidRDefault="00714AAE">
      <w:pPr>
        <w:spacing w:after="100" w:line="252" w:lineRule="auto"/>
      </w:pPr>
      <w:r>
        <w:t>1.1 BEL: SYRÁREŇ BEL SLOVENSKO, a.s., registered office at Lastomírska 1, 071 01 Michalovce, Company ID No. 31 651 321, registered in the Commercial Register of the City Court Košice, Section Sa, File No. 238/V, represented by Ing. Marek Kubovčík, procurist (the “BEL”).</w:t>
      </w:r>
    </w:p>
    <w:p w14:paraId="6961EE06" w14:textId="77777777" w:rsidR="001035DD" w:rsidRDefault="00714AAE">
      <w:pPr>
        <w:spacing w:after="100" w:line="252" w:lineRule="auto"/>
      </w:pPr>
      <w:r>
        <w:t>1.2 Contractor: [TO BE COMPLETED BY THE SUCCESSFUL TENDERER], registered office, company identification and representative to be completed before signature (the “Contractor”; BEL and the Contractor together the “Parties”).</w:t>
      </w:r>
    </w:p>
    <w:p w14:paraId="6CF54F0B" w14:textId="77777777" w:rsidR="001035DD" w:rsidRDefault="00714AAE">
      <w:pPr>
        <w:spacing w:before="200" w:after="100"/>
        <w:jc w:val="center"/>
      </w:pPr>
      <w:r>
        <w:rPr>
          <w:b/>
          <w:sz w:val="24"/>
        </w:rPr>
        <w:t>Article II – Purpose and Definitions</w:t>
      </w:r>
    </w:p>
    <w:p w14:paraId="19E6444C" w14:textId="77777777" w:rsidR="001035DD" w:rsidRDefault="00714AAE">
      <w:pPr>
        <w:spacing w:after="100" w:line="252" w:lineRule="auto"/>
      </w:pPr>
      <w:r>
        <w:t>2.1 This Agreement is concluded in connection with the procurement and performance of the Contract for Work concerning the construction “Extension to the existing building with operations – cheese production” (the “Main Contract”). Information may be disclosed for tender preparation, conclusion and performance of the Main Contract, quality control, operational safety and obligations related to project financing (the “Activity”).</w:t>
      </w:r>
    </w:p>
    <w:p w14:paraId="31D6CF48" w14:textId="77777777" w:rsidR="001035DD" w:rsidRDefault="00714AAE">
      <w:pPr>
        <w:spacing w:after="100" w:line="252" w:lineRule="auto"/>
      </w:pPr>
      <w:r>
        <w:t>2.2 “Confidential Information” means any non-public commercial, technical, operational, financial, legal, organisational, security or other information disclosed by one Party to the other in any form, which is marked as confidential or whose confidential nature follows from its nature, content or the circumstances of disclosure. Copies, extracts, analyses, calculations and documents created on its basis are also Confidential Information.</w:t>
      </w:r>
    </w:p>
    <w:p w14:paraId="18DAD56D" w14:textId="77777777" w:rsidR="001035DD" w:rsidRDefault="00714AAE">
      <w:pPr>
        <w:spacing w:after="100" w:line="252" w:lineRule="auto"/>
      </w:pPr>
      <w:r>
        <w:t>2.3 The “Disclosing Party” is the Party disclosing Confidential Information and the “Receiving Party” is the Party receiving it. Each Party may act in either capacity.</w:t>
      </w:r>
    </w:p>
    <w:p w14:paraId="1E3A6907" w14:textId="77777777" w:rsidR="001035DD" w:rsidRDefault="00714AAE">
      <w:pPr>
        <w:spacing w:after="100" w:line="252" w:lineRule="auto"/>
      </w:pPr>
      <w:r>
        <w:t>2.4 “Representatives” means directors, employees, professional advisers, auditors, insurers, financing entities and subcontractors of the Receiving Party who need the information for the Activity and are bound by confidentiality obligations at least equivalent to this Agreement.</w:t>
      </w:r>
    </w:p>
    <w:p w14:paraId="41DBEE63" w14:textId="77777777" w:rsidR="001035DD" w:rsidRDefault="00714AAE">
      <w:pPr>
        <w:spacing w:before="200" w:after="100"/>
        <w:jc w:val="center"/>
      </w:pPr>
      <w:r>
        <w:rPr>
          <w:b/>
          <w:sz w:val="24"/>
        </w:rPr>
        <w:t>Article III – Rights and Obligations</w:t>
      </w:r>
    </w:p>
    <w:p w14:paraId="2D551253" w14:textId="77777777" w:rsidR="001035DD" w:rsidRDefault="00714AAE">
      <w:pPr>
        <w:spacing w:after="100" w:line="252" w:lineRule="auto"/>
      </w:pPr>
      <w:r>
        <w:t>3.1 The Receiving Party shall use Confidential Information solely for the Activity, protect it with at least the same degree of care as its own information of similar importance and apply appropriate organisational, technical and physical safeguards against loss, misuse, unauthorised access or disclosure.</w:t>
      </w:r>
    </w:p>
    <w:p w14:paraId="33ACC322" w14:textId="77777777" w:rsidR="001035DD" w:rsidRDefault="00714AAE">
      <w:pPr>
        <w:spacing w:after="100" w:line="252" w:lineRule="auto"/>
      </w:pPr>
      <w:r>
        <w:t>3.2 The Receiving Party may disclose Confidential Information to its Representatives only on a need-to-know basis and shall ensure their compliance. The Contractor shall provide equivalent protection in relation to its subcontractors.</w:t>
      </w:r>
    </w:p>
    <w:p w14:paraId="05C6C60C" w14:textId="77777777" w:rsidR="001035DD" w:rsidRDefault="00714AAE">
      <w:pPr>
        <w:spacing w:after="100" w:line="252" w:lineRule="auto"/>
      </w:pPr>
      <w:r>
        <w:t>3.3 Without the prior written consent of the Disclosing Party, the Receiving Party shall not use Confidential Information for another purpose, disclose it to another person or reproduce it beyond what is required for the Activity.</w:t>
      </w:r>
    </w:p>
    <w:p w14:paraId="35A873E8" w14:textId="77777777" w:rsidR="001035DD" w:rsidRDefault="00714AAE">
      <w:pPr>
        <w:spacing w:after="100" w:line="252" w:lineRule="auto"/>
      </w:pPr>
      <w:r>
        <w:t>3.4 Disclosure required by law, a court or public authority shall not constitute a breach, nor shall disclosure to the Paying Agency, the Ministry of Agriculture and Rural Development of the Slovak Republic, European Union bodies, control or audit authorities and professional advisers bound by confidentiality. Where legally permitted, the Receiving Party shall notify the Disclosing Party before or promptly after such disclosure.</w:t>
      </w:r>
    </w:p>
    <w:p w14:paraId="1A7351F1" w14:textId="77777777" w:rsidR="001035DD" w:rsidRDefault="00714AAE">
      <w:pPr>
        <w:spacing w:after="100" w:line="252" w:lineRule="auto"/>
      </w:pPr>
      <w:r>
        <w:t xml:space="preserve">3.5 Confidentiality obligations do not apply to information which: (a) was publicly known at the time of disclosure; (b) became public without breach of this Agreement; (c) was demonstrably known to the Receiving </w:t>
      </w:r>
      <w:r>
        <w:lastRenderedPageBreak/>
        <w:t>Party without confidentiality restrictions before disclosure; (d) was lawfully received from an authorised third party; or (e) was independently developed without use of Confidential Information.</w:t>
      </w:r>
    </w:p>
    <w:p w14:paraId="551B490A" w14:textId="77777777" w:rsidR="001035DD" w:rsidRDefault="00714AAE">
      <w:pPr>
        <w:spacing w:after="100" w:line="252" w:lineRule="auto"/>
      </w:pPr>
      <w:r>
        <w:t>3.6 The Receiving Party shall promptly notify the Disclosing Party of any actual or reasonably suspected unauthorised disclosure, loss or misuse and shall cooperate in mitigating the consequences.</w:t>
      </w:r>
    </w:p>
    <w:p w14:paraId="12CDF135" w14:textId="77777777" w:rsidR="001035DD" w:rsidRDefault="00714AAE">
      <w:pPr>
        <w:spacing w:after="100" w:line="252" w:lineRule="auto"/>
      </w:pPr>
      <w:r>
        <w:t>3.7 The Contractor, its employees, Representatives and subcontractors shall not make visual or audio recordings on BEL premises, except recordings necessary for the Main Contract, made with BEL’s consent and in compliance with personal data and operational rules.</w:t>
      </w:r>
    </w:p>
    <w:p w14:paraId="01AB394D" w14:textId="77777777" w:rsidR="001035DD" w:rsidRDefault="00714AAE">
      <w:pPr>
        <w:spacing w:after="100" w:line="252" w:lineRule="auto"/>
      </w:pPr>
      <w:r>
        <w:t>3.8 Upon completion of the Activity or written request, the Receiving Party shall return or securely destroy Confidential Information unless retention is required by law, an authority, project control rules, insurance or archival obligations. Retained copies remain protected under this Agreement.</w:t>
      </w:r>
    </w:p>
    <w:p w14:paraId="20C1F78C" w14:textId="77777777" w:rsidR="001035DD" w:rsidRDefault="00714AAE">
      <w:pPr>
        <w:spacing w:before="200" w:after="100"/>
        <w:jc w:val="center"/>
      </w:pPr>
      <w:r>
        <w:rPr>
          <w:b/>
          <w:sz w:val="24"/>
        </w:rPr>
        <w:t>Article IV – Term</w:t>
      </w:r>
    </w:p>
    <w:p w14:paraId="4C426EA8" w14:textId="77777777" w:rsidR="001035DD" w:rsidRDefault="00714AAE">
      <w:pPr>
        <w:spacing w:after="100" w:line="252" w:lineRule="auto"/>
      </w:pPr>
      <w:r>
        <w:t>4.1 This Agreement becomes valid and effective upon signature by both Parties. It shall not terminate merely because the Main Contract is concluded.</w:t>
      </w:r>
    </w:p>
    <w:p w14:paraId="2B9C07BD" w14:textId="77777777" w:rsidR="001035DD" w:rsidRDefault="00714AAE">
      <w:pPr>
        <w:spacing w:after="100" w:line="252" w:lineRule="auto"/>
      </w:pPr>
      <w:r>
        <w:t>4.2 Confidentiality obligations remain in force during the preparation and performance of the Activity and for five years after termination of the Main Contract. Trade secrets remain protected for as long as they retain their trade-secret status.</w:t>
      </w:r>
    </w:p>
    <w:p w14:paraId="1BE195EF" w14:textId="77777777" w:rsidR="001035DD" w:rsidRDefault="00714AAE">
      <w:pPr>
        <w:spacing w:after="100" w:line="252" w:lineRule="auto"/>
      </w:pPr>
      <w:r>
        <w:t>4.3 Termination does not affect accrued claims or obligations to return or destroy Confidential Information.</w:t>
      </w:r>
    </w:p>
    <w:p w14:paraId="3841B51C" w14:textId="77777777" w:rsidR="001035DD" w:rsidRDefault="00714AAE">
      <w:pPr>
        <w:spacing w:before="200" w:after="100"/>
        <w:jc w:val="center"/>
      </w:pPr>
      <w:r>
        <w:rPr>
          <w:b/>
          <w:sz w:val="24"/>
        </w:rPr>
        <w:t>Article V – Final Provisions</w:t>
      </w:r>
    </w:p>
    <w:p w14:paraId="4BCDD15B" w14:textId="77777777" w:rsidR="001035DD" w:rsidRDefault="00714AAE">
      <w:pPr>
        <w:spacing w:after="100" w:line="252" w:lineRule="auto"/>
      </w:pPr>
      <w:r>
        <w:t>5.1 This Agreement is governed by the laws of the Slovak Republic and, where not expressly regulated, by the Commercial Code.</w:t>
      </w:r>
    </w:p>
    <w:p w14:paraId="31E57643" w14:textId="77777777" w:rsidR="001035DD" w:rsidRDefault="00714AAE">
      <w:pPr>
        <w:spacing w:after="100" w:line="252" w:lineRule="auto"/>
      </w:pPr>
      <w:r>
        <w:t>5.2 In the event of conflict, the Main Contract prevails. Control and audit rights, disclosure to authorised authorities and retention obligations under the Main Contract remain unaffected.</w:t>
      </w:r>
    </w:p>
    <w:p w14:paraId="4AF6B8E3" w14:textId="77777777" w:rsidR="001035DD" w:rsidRDefault="00714AAE">
      <w:pPr>
        <w:spacing w:after="100" w:line="252" w:lineRule="auto"/>
      </w:pPr>
      <w:r>
        <w:t>5.3 This Agreement may be amended only by written amendments signed by both Parties.</w:t>
      </w:r>
    </w:p>
    <w:p w14:paraId="761FC06B" w14:textId="77777777" w:rsidR="001035DD" w:rsidRDefault="00714AAE">
      <w:pPr>
        <w:spacing w:after="100" w:line="252" w:lineRule="auto"/>
      </w:pPr>
      <w:r>
        <w:t>5.4 This Agreement is executed in Slovak and English. The Slovak version prevails in case of discrepancy. Four counterparts are made, two for each Party.</w:t>
      </w:r>
    </w:p>
    <w:p w14:paraId="3B25AE8D" w14:textId="77777777" w:rsidR="001035DD" w:rsidRDefault="00714AAE">
      <w:pPr>
        <w:keepLines/>
        <w:pageBreakBefore/>
        <w:spacing w:before="200" w:after="100"/>
        <w:jc w:val="center"/>
      </w:pPr>
      <w:r>
        <w:rPr>
          <w:b/>
          <w:sz w:val="24"/>
        </w:rPr>
        <w:lastRenderedPageBreak/>
        <w:t>Podpisy / Signatures</w:t>
      </w:r>
    </w:p>
    <w:tbl>
      <w:tblPr>
        <w:tblW w:w="0" w:type="auto"/>
        <w:jc w:val="center"/>
        <w:tblLook w:val="04A0" w:firstRow="1" w:lastRow="0" w:firstColumn="1" w:lastColumn="0" w:noHBand="0" w:noVBand="1"/>
      </w:tblPr>
      <w:tblGrid>
        <w:gridCol w:w="4986"/>
        <w:gridCol w:w="4986"/>
      </w:tblGrid>
      <w:tr w:rsidR="001035DD" w14:paraId="00698316" w14:textId="77777777">
        <w:trPr>
          <w:jc w:val="center"/>
        </w:trPr>
        <w:tc>
          <w:tcPr>
            <w:tcW w:w="4986" w:type="dxa"/>
          </w:tcPr>
          <w:p w14:paraId="2FA61D6F" w14:textId="77777777" w:rsidR="001035DD" w:rsidRDefault="00714AAE">
            <w:pPr>
              <w:jc w:val="center"/>
            </w:pPr>
            <w:r>
              <w:rPr>
                <w:sz w:val="19"/>
              </w:rPr>
              <w:t>Za Zhotoviteľa / For the Contractor</w:t>
            </w:r>
            <w:r>
              <w:rPr>
                <w:sz w:val="19"/>
              </w:rPr>
              <w:br/>
            </w:r>
            <w:r>
              <w:rPr>
                <w:sz w:val="19"/>
              </w:rPr>
              <w:br/>
            </w:r>
            <w:r>
              <w:rPr>
                <w:sz w:val="19"/>
              </w:rPr>
              <w:t>........................................................</w:t>
            </w:r>
            <w:r>
              <w:rPr>
                <w:sz w:val="19"/>
              </w:rPr>
              <w:br/>
              <w:t>Meno a funkcia / Name and title: [DOPLNÍ ÚSPEŠNÝ UCHÁDZAČ]</w:t>
            </w:r>
            <w:r>
              <w:rPr>
                <w:sz w:val="19"/>
              </w:rPr>
              <w:br/>
              <w:t>Miesto a dátum / Place and date: ........................</w:t>
            </w:r>
          </w:p>
        </w:tc>
        <w:tc>
          <w:tcPr>
            <w:tcW w:w="4986" w:type="dxa"/>
          </w:tcPr>
          <w:p w14:paraId="12C3E65F" w14:textId="77777777" w:rsidR="001035DD" w:rsidRDefault="00714AAE">
            <w:pPr>
              <w:jc w:val="center"/>
            </w:pPr>
            <w:r>
              <w:rPr>
                <w:sz w:val="19"/>
              </w:rPr>
              <w:t>Za BEL / For BEL</w:t>
            </w:r>
            <w:r>
              <w:rPr>
                <w:sz w:val="19"/>
              </w:rPr>
              <w:br/>
            </w:r>
            <w:r>
              <w:rPr>
                <w:sz w:val="19"/>
              </w:rPr>
              <w:br/>
              <w:t>........................................................</w:t>
            </w:r>
            <w:r>
              <w:rPr>
                <w:sz w:val="19"/>
              </w:rPr>
              <w:br/>
              <w:t>Ing. Marek Kubovčík, prokurista</w:t>
            </w:r>
            <w:r>
              <w:rPr>
                <w:sz w:val="19"/>
              </w:rPr>
              <w:br/>
              <w:t>Michalovce, dňa / on: ........................</w:t>
            </w:r>
          </w:p>
        </w:tc>
      </w:tr>
      <w:tr w:rsidR="001035DD" w14:paraId="46236216" w14:textId="77777777">
        <w:trPr>
          <w:jc w:val="center"/>
        </w:trPr>
        <w:tc>
          <w:tcPr>
            <w:tcW w:w="9972" w:type="dxa"/>
            <w:gridSpan w:val="2"/>
          </w:tcPr>
          <w:p w14:paraId="6AD69BC9" w14:textId="77777777" w:rsidR="001035DD" w:rsidRDefault="00714AAE">
            <w:pPr>
              <w:jc w:val="center"/>
            </w:pPr>
            <w:r>
              <w:rPr>
                <w:sz w:val="19"/>
              </w:rPr>
              <w:t>Táto zmluva tvorí prílohu č. 7 Hlavnej zmluvy. / This Agreement forms Annex 7 to the Main Contract.</w:t>
            </w:r>
          </w:p>
        </w:tc>
      </w:tr>
    </w:tbl>
    <w:p w14:paraId="5676B5CA" w14:textId="77777777" w:rsidR="00714AAE" w:rsidRDefault="00714AAE"/>
    <w:sectPr w:rsidR="00714AAE">
      <w:footerReference w:type="default" r:id="rId8"/>
      <w:pgSz w:w="12240" w:h="15840"/>
      <w:pgMar w:top="1020" w:right="1134" w:bottom="10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83B9B" w14:textId="77777777" w:rsidR="00714AAE" w:rsidRDefault="00714AAE">
      <w:pPr>
        <w:spacing w:after="0" w:line="240" w:lineRule="auto"/>
      </w:pPr>
      <w:r>
        <w:separator/>
      </w:r>
    </w:p>
  </w:endnote>
  <w:endnote w:type="continuationSeparator" w:id="0">
    <w:p w14:paraId="76BA4D3A" w14:textId="77777777" w:rsidR="00714AAE" w:rsidRDefault="00714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011B0" w14:textId="77777777" w:rsidR="001035DD" w:rsidRDefault="00714AAE">
    <w:pPr>
      <w:pStyle w:val="Pta"/>
      <w:jc w:val="center"/>
    </w:pPr>
    <w:r>
      <w:t>Príloha č. 7 – Zmluva o ochrane dôverných informácií / Confidentiality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02C0" w14:textId="77777777" w:rsidR="00714AAE" w:rsidRDefault="00714AAE">
      <w:pPr>
        <w:spacing w:after="0" w:line="240" w:lineRule="auto"/>
      </w:pPr>
      <w:r>
        <w:separator/>
      </w:r>
    </w:p>
  </w:footnote>
  <w:footnote w:type="continuationSeparator" w:id="0">
    <w:p w14:paraId="37938101" w14:textId="77777777" w:rsidR="00714AAE" w:rsidRDefault="00714A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num w:numId="1" w16cid:durableId="1379741416">
    <w:abstractNumId w:val="8"/>
  </w:num>
  <w:num w:numId="2" w16cid:durableId="1365864384">
    <w:abstractNumId w:val="6"/>
  </w:num>
  <w:num w:numId="3" w16cid:durableId="733237683">
    <w:abstractNumId w:val="5"/>
  </w:num>
  <w:num w:numId="4" w16cid:durableId="1985313016">
    <w:abstractNumId w:val="4"/>
  </w:num>
  <w:num w:numId="5" w16cid:durableId="1519152121">
    <w:abstractNumId w:val="7"/>
  </w:num>
  <w:num w:numId="6" w16cid:durableId="1902445099">
    <w:abstractNumId w:val="3"/>
  </w:num>
  <w:num w:numId="7" w16cid:durableId="1842431764">
    <w:abstractNumId w:val="2"/>
  </w:num>
  <w:num w:numId="8" w16cid:durableId="85421977">
    <w:abstractNumId w:val="1"/>
  </w:num>
  <w:num w:numId="9" w16cid:durableId="65761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035DD"/>
    <w:rsid w:val="0015074B"/>
    <w:rsid w:val="0029639D"/>
    <w:rsid w:val="00326F90"/>
    <w:rsid w:val="003B5404"/>
    <w:rsid w:val="00714AAE"/>
    <w:rsid w:val="00AA1D8D"/>
    <w:rsid w:val="00B47730"/>
    <w:rsid w:val="00CA32D6"/>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24B3A1"/>
  <w14:defaultImageDpi w14:val="300"/>
  <w15:docId w15:val="{9D348849-BE77-48C5-8372-808CDD4D3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C693F"/>
    <w:rPr>
      <w:rFonts w:ascii="Aptos" w:hAnsi="Aptos"/>
      <w:sz w:val="21"/>
    </w:rPr>
  </w:style>
  <w:style w:type="paragraph" w:styleId="Nadpis1">
    <w:name w:val="heading 1"/>
    <w:basedOn w:val="Normlny"/>
    <w:next w:val="Normlny"/>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18BF"/>
  </w:style>
  <w:style w:type="paragraph" w:styleId="Pta">
    <w:name w:val="footer"/>
    <w:basedOn w:val="Normlny"/>
    <w:link w:val="PtaChar"/>
    <w:uiPriority w:val="99"/>
    <w:unhideWhenUsed/>
    <w:rsid w:val="00E618BF"/>
    <w:pPr>
      <w:tabs>
        <w:tab w:val="center" w:pos="4680"/>
        <w:tab w:val="right" w:pos="9360"/>
      </w:tabs>
      <w:spacing w:after="0" w:line="240" w:lineRule="auto"/>
    </w:pPr>
  </w:style>
  <w:style w:type="character" w:customStyle="1" w:styleId="PtaChar">
    <w:name w:val="Päta Char"/>
    <w:basedOn w:val="Predvolenpsmoodseku"/>
    <w:link w:val="Pta"/>
    <w:uiPriority w:val="99"/>
    <w:rsid w:val="00E618BF"/>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rPr>
  </w:style>
  <w:style w:type="paragraph" w:styleId="Nzov">
    <w:name w:val="Title"/>
    <w:basedOn w:val="Normlny"/>
    <w:next w:val="Normlny"/>
    <w:link w:val="Nzo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contextualSpacing/>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contextualSpacing/>
    </w:pPr>
  </w:style>
  <w:style w:type="paragraph" w:styleId="Zoznam2">
    <w:name w:val="List 2"/>
    <w:basedOn w:val="Normlny"/>
    <w:uiPriority w:val="99"/>
    <w:unhideWhenUsed/>
    <w:rsid w:val="00326F90"/>
    <w:pPr>
      <w:ind w:left="720" w:hanging="360"/>
      <w:contextualSpacing/>
    </w:pPr>
  </w:style>
  <w:style w:type="paragraph" w:styleId="Zoznam3">
    <w:name w:val="List 3"/>
    <w:basedOn w:val="Normlny"/>
    <w:uiPriority w:val="99"/>
    <w:unhideWhenUsed/>
    <w:rsid w:val="00326F90"/>
    <w:pPr>
      <w:ind w:left="1080" w:hanging="360"/>
      <w:contextualSpacing/>
    </w:pPr>
  </w:style>
  <w:style w:type="paragraph" w:styleId="Zoznamsodrkami">
    <w:name w:val="List Bullet"/>
    <w:basedOn w:val="Normlny"/>
    <w:uiPriority w:val="99"/>
    <w:unhideWhenUsed/>
    <w:rsid w:val="00326F90"/>
    <w:pPr>
      <w:numPr>
        <w:numId w:val="1"/>
      </w:numPr>
      <w:contextualSpacing/>
    </w:pPr>
  </w:style>
  <w:style w:type="paragraph" w:styleId="Zoznamsodrkami2">
    <w:name w:val="List Bullet 2"/>
    <w:basedOn w:val="Normlny"/>
    <w:uiPriority w:val="99"/>
    <w:unhideWhenUsed/>
    <w:rsid w:val="00326F90"/>
    <w:pPr>
      <w:numPr>
        <w:numId w:val="2"/>
      </w:numPr>
      <w:contextualSpacing/>
    </w:pPr>
  </w:style>
  <w:style w:type="paragraph" w:styleId="Zoznamsodrkami3">
    <w:name w:val="List Bullet 3"/>
    <w:basedOn w:val="Normlny"/>
    <w:uiPriority w:val="99"/>
    <w:unhideWhenUsed/>
    <w:rsid w:val="00326F90"/>
    <w:pPr>
      <w:numPr>
        <w:numId w:val="3"/>
      </w:numPr>
      <w:contextualSpacing/>
    </w:pPr>
  </w:style>
  <w:style w:type="paragraph" w:styleId="slovanzoznam">
    <w:name w:val="List Number"/>
    <w:basedOn w:val="Normlny"/>
    <w:uiPriority w:val="99"/>
    <w:unhideWhenUsed/>
    <w:rsid w:val="00326F90"/>
    <w:pPr>
      <w:numPr>
        <w:numId w:val="5"/>
      </w:numPr>
      <w:contextualSpacing/>
    </w:pPr>
  </w:style>
  <w:style w:type="paragraph" w:styleId="slovanzoznam2">
    <w:name w:val="List Number 2"/>
    <w:basedOn w:val="Normlny"/>
    <w:uiPriority w:val="99"/>
    <w:unhideWhenUsed/>
    <w:rsid w:val="0029639D"/>
    <w:pPr>
      <w:numPr>
        <w:numId w:val="6"/>
      </w:numPr>
      <w:contextualSpacing/>
    </w:pPr>
  </w:style>
  <w:style w:type="paragraph" w:styleId="slovanzoznam3">
    <w:name w:val="List Number 3"/>
    <w:basedOn w:val="Normlny"/>
    <w:uiPriority w:val="99"/>
    <w:unhideWhenUsed/>
    <w:rsid w:val="0029639D"/>
    <w:pPr>
      <w:numPr>
        <w:numId w:val="7"/>
      </w:numPr>
      <w:contextualSpacing/>
    </w:pPr>
  </w:style>
  <w:style w:type="paragraph" w:styleId="Pokraovaniezoznamu">
    <w:name w:val="List Continue"/>
    <w:basedOn w:val="Normlny"/>
    <w:uiPriority w:val="99"/>
    <w:unhideWhenUsed/>
    <w:rsid w:val="0029639D"/>
    <w:pPr>
      <w:spacing w:after="120"/>
      <w:ind w:left="360"/>
      <w:contextualSpacing/>
    </w:pPr>
  </w:style>
  <w:style w:type="paragraph" w:styleId="Pokraovaniezoznamu2">
    <w:name w:val="List Continue 2"/>
    <w:basedOn w:val="Normlny"/>
    <w:uiPriority w:val="99"/>
    <w:unhideWhenUsed/>
    <w:rsid w:val="0029639D"/>
    <w:pPr>
      <w:spacing w:after="120"/>
      <w:ind w:left="720"/>
      <w:contextualSpacing/>
    </w:pPr>
  </w:style>
  <w:style w:type="paragraph" w:styleId="Pokraovaniezoznamu3">
    <w:name w:val="List Continue 3"/>
    <w:basedOn w:val="Normlny"/>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color w:val="000000" w:themeColor="text1"/>
    </w:rPr>
  </w:style>
  <w:style w:type="character" w:customStyle="1" w:styleId="CitciaChar">
    <w:name w:val="Citácia Char"/>
    <w:basedOn w:val="Predvolenpsmoodseku"/>
    <w:link w:val="Citcia"/>
    <w:uiPriority w:val="29"/>
    <w:rsid w:val="00FC693F"/>
    <w:rPr>
      <w:i/>
      <w:iCs/>
      <w:color w:val="000000" w:themeColor="text1"/>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Popis">
    <w:name w:val="caption"/>
    <w:basedOn w:val="Normlny"/>
    <w:next w:val="Normlny"/>
    <w:uiPriority w:val="35"/>
    <w:semiHidden/>
    <w:unhideWhenUsed/>
    <w:qFormat/>
    <w:rsid w:val="00FC693F"/>
    <w:pPr>
      <w:spacing w:line="240" w:lineRule="auto"/>
    </w:pPr>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ZoD_P07_NDA</dc:title>
  <dc:subject/>
  <dc:creator>SYRÁREŇ BEL SLOVENSKO, a.s.</dc:creator>
  <cp:keywords/>
  <dc:description>generated by python-docx</dc:description>
  <cp:lastModifiedBy>Martina Hájiková</cp:lastModifiedBy>
  <cp:revision>2</cp:revision>
  <dcterms:created xsi:type="dcterms:W3CDTF">2013-12-23T23:15:00Z</dcterms:created>
  <dcterms:modified xsi:type="dcterms:W3CDTF">2026-09-11T10:03:00Z</dcterms:modified>
  <cp:category/>
</cp:coreProperties>
</file>